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rPr>
          <w:rFonts w:ascii="Times New Roman" w:hAnsi="Times New Roman"/>
          <w:b/>
          <w:color w:val="auto"/>
          <w:szCs w:val="24"/>
        </w:rPr>
      </w:pPr>
      <w:bookmarkStart w:id="0" w:name="_GoBack"/>
      <w:bookmarkEnd w:id="0"/>
    </w:p>
    <w:p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>к рабочей программе  учебного курса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«Окружающий мир» </w:t>
      </w:r>
    </w:p>
    <w:p>
      <w:pPr>
        <w:spacing w:after="0"/>
        <w:jc w:val="center"/>
        <w:rPr>
          <w:b/>
        </w:rPr>
      </w:pPr>
      <w:r>
        <w:rPr>
          <w:b/>
        </w:rPr>
        <w:t>на уровень начального общего образования</w:t>
      </w: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  <w:bCs/>
        </w:rPr>
        <w:t>Рабочая</w:t>
      </w:r>
      <w:r>
        <w:rPr>
          <w:b/>
        </w:rPr>
        <w:t xml:space="preserve"> программа по</w:t>
      </w:r>
      <w:r>
        <w:rPr>
          <w:b/>
          <w:bCs/>
          <w:color w:val="C00000"/>
        </w:rPr>
        <w:t xml:space="preserve"> </w:t>
      </w:r>
      <w:r>
        <w:rPr>
          <w:b/>
          <w:bCs/>
        </w:rPr>
        <w:t>окружающему миру</w:t>
      </w:r>
      <w:r>
        <w:rPr>
          <w:b/>
          <w:bCs/>
          <w:color w:val="C00000"/>
        </w:rPr>
        <w:t xml:space="preserve"> </w:t>
      </w:r>
      <w:r>
        <w:rPr>
          <w:b/>
        </w:rPr>
        <w:t>составлена на основе: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sz w:val="24"/>
          <w:szCs w:val="24"/>
        </w:rPr>
      </w:pPr>
      <w:r>
        <w:rPr>
          <w:sz w:val="24"/>
          <w:szCs w:val="24"/>
        </w:rPr>
        <w:t>–Федерального  Закона от 29.12.2012 №273 – ФЗ «Об образовании в Российской федерации»;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b/>
        </w:rPr>
      </w:pPr>
      <w:r>
        <w:rPr>
          <w:sz w:val="24"/>
          <w:szCs w:val="24"/>
        </w:rPr>
        <w:t>–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№373;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Осно</w:t>
      </w:r>
      <w:r>
        <w:rPr>
          <w:rFonts w:ascii="Times New Roman" w:hAnsi="Times New Roman" w:cs="Times New Roman"/>
          <w:spacing w:val="-2"/>
        </w:rPr>
        <w:t xml:space="preserve">вной образовательной программы </w:t>
      </w:r>
      <w:r>
        <w:rPr>
          <w:rFonts w:ascii="Times New Roman" w:hAnsi="Times New Roman" w:cs="Times New Roman"/>
        </w:rPr>
        <w:t xml:space="preserve">начального общего образования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 w:cs="Times New Roman"/>
        </w:rPr>
        <w:t>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Учебного плана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–Положения об утверждении  порядка  разработки и утверждения рабочих программ</w:t>
      </w:r>
      <w:r>
        <w:rPr>
          <w:rFonts w:ascii="Times New Roman" w:hAnsi="Times New Roman" w:cs="Times New Roman"/>
          <w:bCs/>
        </w:rPr>
        <w:t xml:space="preserve"> 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</w:p>
    <w:p>
      <w:pPr>
        <w:pStyle w:val="a3"/>
        <w:rPr>
          <w:rFonts w:ascii="Times New Roman" w:hAnsi="Times New Roman"/>
        </w:rPr>
      </w:pPr>
    </w:p>
    <w:p>
      <w:pPr>
        <w:pStyle w:val="a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Учебно-методическое обеспечение учебного курса «</w:t>
      </w:r>
      <w:r>
        <w:rPr>
          <w:rFonts w:ascii="Times New Roman" w:hAnsi="Times New Roman"/>
          <w:b/>
          <w:color w:val="auto"/>
        </w:rPr>
        <w:t>Окружающий мир</w:t>
      </w:r>
      <w:r>
        <w:rPr>
          <w:rFonts w:ascii="Times New Roman" w:hAnsi="Times New Roman"/>
          <w:b/>
        </w:rPr>
        <w:t>»</w:t>
      </w:r>
    </w:p>
    <w:p>
      <w:pPr>
        <w:jc w:val="both"/>
        <w:rPr>
          <w:b/>
          <w:i/>
        </w:rPr>
      </w:pPr>
      <w:r>
        <w:rPr>
          <w:b/>
          <w:i/>
        </w:rPr>
        <w:t>Основные средства обучения: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 Окружающий мир: 1 класс: учебник для учащихся общеобразовательных учреждений: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в       2 ч.  / Н.Ф. Виноградова.  – М.: Вентана-Граф, 2011. 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Окружающий мир: 2 класс: учебник для учащихся общеобразовательных учреждений: 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2 ч.  / Н.Ф. Виноградова. –  М.: Вентана-Граф, 2012. 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 Окружающий мир: 3 класс: учебник для учащихся общеобразовательных учреждений: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в 2 ч.  / Н.Ф. Виноградова. – М.: Вентана-Граф, 2013.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Окружающий мир: 4 класс: учебник для учащихся общеобразовательных учреждений: 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2 ч.  / Н.Ф. Виноградова. –  М.: Вентана-Граф, 2014. </w:t>
      </w:r>
    </w:p>
    <w:p>
      <w:pPr>
        <w:pStyle w:val="a3"/>
        <w:jc w:val="both"/>
        <w:rPr>
          <w:rFonts w:ascii="Times New Roman" w:hAnsi="Times New Roman"/>
        </w:rPr>
      </w:pPr>
    </w:p>
    <w:p>
      <w:pPr>
        <w:jc w:val="both"/>
        <w:rPr>
          <w:b/>
        </w:rPr>
      </w:pPr>
      <w:r>
        <w:rPr>
          <w:b/>
        </w:rPr>
        <w:t>Цели и задачи   учебного курса «Окружающий мир»</w:t>
      </w:r>
    </w:p>
    <w:p>
      <w:pPr>
        <w:ind w:firstLine="708"/>
        <w:jc w:val="both"/>
      </w:pPr>
      <w:r>
        <w:t xml:space="preserve">Основная </w:t>
      </w:r>
      <w:r>
        <w:rPr>
          <w:b/>
        </w:rPr>
        <w:t>цель</w:t>
      </w:r>
      <w:r>
        <w:t xml:space="preserve"> обучения предмету «Окружающий мир» в начальной школе — представить в обобщённом виде культурный опыт человечества, систему его отношений с природой и обществом и на этой основе формировать у младшего школьника понимание общечеловеческих ценностей и конкретный социальный опыт, умения применять правила взаимодействия во всех сферах окружающего мира. В данном контексте к общечеловеческим ценностям относятся: экологически ценные правила взаимодействия со средой обитания; нравственный портрет и духовное богатство человека современного общества; исторический аспект «складывания» общерусской культуры, развитие национальных традиций, взаимосвязь и взаимодействие культур народов России. </w:t>
      </w:r>
    </w:p>
    <w:p>
      <w:pPr>
        <w:ind w:firstLine="708"/>
        <w:jc w:val="both"/>
      </w:pPr>
      <w:r>
        <w:t xml:space="preserve">На основе установленных результатов изучения предмета «Окружающий мир» определены его </w:t>
      </w:r>
      <w:r>
        <w:rPr>
          <w:b/>
        </w:rPr>
        <w:t>функции</w:t>
      </w:r>
      <w:r>
        <w:t xml:space="preserve">: </w:t>
      </w:r>
    </w:p>
    <w:p>
      <w:pPr>
        <w:ind w:firstLine="708"/>
        <w:jc w:val="both"/>
      </w:pPr>
      <w:r>
        <w:t xml:space="preserve">1) </w:t>
      </w:r>
      <w:r>
        <w:rPr>
          <w:b/>
          <w:i/>
        </w:rPr>
        <w:t>образовательная функция</w:t>
      </w:r>
      <w:r>
        <w:t xml:space="preserve"> заключается в создании условий для формирования у школьников разнообразных понятий о природе, обществе, человеке, развития способности ориентироваться в изменяющемся мире, освоения доступных для понимания младшим школьником терминов и понятий;</w:t>
      </w:r>
    </w:p>
    <w:p>
      <w:pPr>
        <w:ind w:firstLine="708"/>
        <w:jc w:val="both"/>
      </w:pPr>
      <w:r>
        <w:lastRenderedPageBreak/>
        <w:t xml:space="preserve">2) </w:t>
      </w:r>
      <w:r>
        <w:rPr>
          <w:b/>
          <w:i/>
        </w:rPr>
        <w:t>развивающая функция</w:t>
      </w:r>
      <w:r>
        <w:t xml:space="preserve"> обеспечивает формирование научных взглядов школьника на окружающий мир, психическое и личностное развитие обучающегося, формирование его общей культуры и эрудиции;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3) </w:t>
      </w:r>
      <w:r>
        <w:rPr>
          <w:rFonts w:ascii="Times New Roman" w:hAnsi="Times New Roman"/>
          <w:b/>
          <w:i/>
        </w:rPr>
        <w:t>воспитывающая функция</w:t>
      </w:r>
      <w:r>
        <w:rPr>
          <w:rFonts w:ascii="Times New Roman" w:hAnsi="Times New Roman"/>
        </w:rPr>
        <w:t xml:space="preserve"> предмета связана с решением задач социализации ребенка, принятием им гуманистических норм жизни в природной и социальной среде.</w:t>
      </w:r>
    </w:p>
    <w:p>
      <w:pPr>
        <w:pStyle w:val="a3"/>
        <w:jc w:val="both"/>
        <w:rPr>
          <w:rFonts w:ascii="Times New Roman" w:hAnsi="Times New Roman"/>
        </w:rPr>
      </w:pPr>
    </w:p>
    <w:p>
      <w:pPr>
        <w:spacing w:after="0"/>
        <w:jc w:val="both"/>
        <w:rPr>
          <w:b/>
        </w:rPr>
      </w:pPr>
      <w:r>
        <w:rPr>
          <w:b/>
        </w:rPr>
        <w:t>Основные разделы учебного курса «Окружающий мир»</w:t>
      </w:r>
    </w:p>
    <w:p>
      <w:pPr>
        <w:spacing w:after="0"/>
        <w:rPr>
          <w:b/>
        </w:rPr>
      </w:pPr>
      <w:r>
        <w:rPr>
          <w:b/>
        </w:rPr>
        <w:t>1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«Введение. Что такое окружающий мир»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1 ч.</w:t>
            </w:r>
          </w:p>
        </w:tc>
      </w:tr>
      <w:tr>
        <w:trPr>
          <w:trHeight w:val="25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«Мы – школьники»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10 ч.</w:t>
            </w:r>
          </w:p>
        </w:tc>
      </w:tr>
      <w:tr>
        <w:trPr>
          <w:trHeight w:val="16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Ты и здоровье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</w:rPr>
              <w:t xml:space="preserve">Мы и вещи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Родная природа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25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6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 Родная страна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18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2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99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«Введение. Что тебя окружает»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2 ч.</w:t>
            </w:r>
          </w:p>
        </w:tc>
      </w:tr>
      <w:tr>
        <w:trPr>
          <w:trHeight w:val="21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Кто ты такой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10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Кто живет рядом с тобой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11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Россия – твоя Родина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20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Мы – жители Земли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25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3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23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Введение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1 ч.</w:t>
            </w:r>
          </w:p>
        </w:tc>
      </w:tr>
      <w:tr>
        <w:trPr>
          <w:trHeight w:val="2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Земля – наш общий дом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10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 Растительный мир Земли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11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Грибы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Животный мир Земли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11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6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Каким был человек в разные времена (исторические эпохи)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14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7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Как трудились люди в разные времена (исторические эпохи)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20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4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3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  <w:iCs/>
                <w:u w:val="single"/>
              </w:rPr>
            </w:pPr>
            <w:r>
              <w:rPr>
                <w:bCs/>
                <w:iCs/>
              </w:rPr>
              <w:t xml:space="preserve">«Введение»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1 ч.</w:t>
            </w:r>
          </w:p>
        </w:tc>
      </w:tr>
      <w:tr>
        <w:trPr>
          <w:trHeight w:val="2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  <w:iCs/>
              </w:rPr>
            </w:pPr>
            <w:r>
              <w:rPr>
                <w:bCs/>
                <w:iCs/>
              </w:rPr>
              <w:t xml:space="preserve">Человек – живое существо (организм)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30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 xml:space="preserve">Человек и общество, в котором он живет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37 ч.</w:t>
            </w:r>
          </w:p>
        </w:tc>
      </w:tr>
    </w:tbl>
    <w:p>
      <w:pPr>
        <w:spacing w:after="0"/>
        <w:rPr>
          <w:b/>
        </w:rPr>
      </w:pPr>
    </w:p>
    <w:p>
      <w:pPr>
        <w:rPr>
          <w:b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  <w:b/>
          <w:color w:val="auto"/>
          <w:szCs w:val="24"/>
        </w:rPr>
      </w:pPr>
    </w:p>
    <w:p>
      <w:pPr>
        <w:pStyle w:val="a3"/>
        <w:rPr>
          <w:rFonts w:ascii="Times New Roman" w:hAnsi="Times New Roman"/>
        </w:rPr>
      </w:pPr>
    </w:p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D0B13"/>
    <w:multiLevelType w:val="hybridMultilevel"/>
    <w:tmpl w:val="32045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F73A0"/>
    <w:multiLevelType w:val="multilevel"/>
    <w:tmpl w:val="1254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261223"/>
    <w:multiLevelType w:val="hybridMultilevel"/>
    <w:tmpl w:val="98B02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01DA0"/>
    <w:multiLevelType w:val="hybridMultilevel"/>
    <w:tmpl w:val="3F52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3F7245"/>
    <w:multiLevelType w:val="multilevel"/>
    <w:tmpl w:val="031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BB222E"/>
    <w:multiLevelType w:val="hybridMultilevel"/>
    <w:tmpl w:val="F5067BE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7B2626E7"/>
    <w:multiLevelType w:val="multilevel"/>
    <w:tmpl w:val="595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411994"/>
    <w:multiLevelType w:val="hybridMultilevel"/>
    <w:tmpl w:val="9390A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D2CB1-6C77-483D-920A-5B9A35FA4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Matrix</cp:lastModifiedBy>
  <cp:revision>2</cp:revision>
  <dcterms:created xsi:type="dcterms:W3CDTF">2023-09-28T05:45:00Z</dcterms:created>
  <dcterms:modified xsi:type="dcterms:W3CDTF">2023-09-28T05:45:00Z</dcterms:modified>
</cp:coreProperties>
</file>